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BB" w:rsidRPr="003A37D7" w:rsidRDefault="00CE10BB" w:rsidP="003A37D7">
      <w:pPr>
        <w:spacing w:line="360" w:lineRule="auto"/>
        <w:ind w:left="0"/>
        <w:rPr>
          <w:rFonts w:eastAsia="Times New Roman" w:cs="Arial"/>
          <w:color w:val="000000"/>
          <w:sz w:val="21"/>
          <w:szCs w:val="21"/>
          <w:shd w:val="clear" w:color="auto" w:fill="FFFFFF"/>
          <w:lang w:eastAsia="en-GB"/>
        </w:rPr>
      </w:pPr>
    </w:p>
    <w:p w:rsidR="00EB0D53" w:rsidRPr="00EB0D53" w:rsidRDefault="00EB0D53" w:rsidP="00EB0D53">
      <w:pPr>
        <w:jc w:val="center"/>
        <w:rPr>
          <w:rFonts w:asciiTheme="minorHAnsi" w:hAnsiTheme="minorHAnsi" w:cstheme="minorHAnsi"/>
          <w:b/>
          <w:bCs/>
          <w:sz w:val="32"/>
          <w:szCs w:val="32"/>
        </w:rPr>
      </w:pPr>
      <w:r w:rsidRPr="00EB0D53">
        <w:rPr>
          <w:rFonts w:asciiTheme="minorHAnsi" w:hAnsiTheme="minorHAnsi" w:cstheme="minorHAnsi"/>
          <w:b/>
          <w:bCs/>
          <w:sz w:val="32"/>
          <w:szCs w:val="32"/>
        </w:rPr>
        <w:t>Protected Rent Debt (PRD)</w:t>
      </w:r>
    </w:p>
    <w:p w:rsidR="00EB0D53" w:rsidRPr="00EB0D53" w:rsidRDefault="00EB0D53" w:rsidP="00EB0D53">
      <w:pPr>
        <w:jc w:val="center"/>
        <w:rPr>
          <w:rFonts w:asciiTheme="minorHAnsi" w:hAnsiTheme="minorHAnsi" w:cstheme="minorHAnsi"/>
          <w:sz w:val="32"/>
          <w:szCs w:val="32"/>
        </w:rPr>
      </w:pPr>
      <w:r w:rsidRPr="00EB0D53">
        <w:rPr>
          <w:rFonts w:asciiTheme="minorHAnsi" w:hAnsiTheme="minorHAnsi" w:cstheme="minorHAnsi"/>
          <w:sz w:val="32"/>
          <w:szCs w:val="32"/>
        </w:rPr>
        <w:t>Guidance Document 1</w:t>
      </w:r>
    </w:p>
    <w:p w:rsidR="00EB0D53" w:rsidRPr="00EB0D53" w:rsidRDefault="00EB0D53" w:rsidP="00EB0D53">
      <w:pPr>
        <w:jc w:val="center"/>
        <w:rPr>
          <w:rFonts w:asciiTheme="minorHAnsi" w:hAnsiTheme="minorHAnsi" w:cstheme="minorHAnsi"/>
          <w:sz w:val="32"/>
          <w:szCs w:val="32"/>
        </w:rPr>
      </w:pPr>
      <w:r w:rsidRPr="00EB0D53">
        <w:rPr>
          <w:rFonts w:asciiTheme="minorHAnsi" w:hAnsiTheme="minorHAnsi" w:cstheme="minorHAnsi"/>
          <w:sz w:val="32"/>
          <w:szCs w:val="32"/>
        </w:rPr>
        <w:t>(JAN 2022)</w:t>
      </w:r>
    </w:p>
    <w:p w:rsidR="00EB0D53" w:rsidRPr="00EB0D53" w:rsidRDefault="00EB0D53" w:rsidP="00EB0D53">
      <w:pPr>
        <w:jc w:val="center"/>
        <w:rPr>
          <w:rFonts w:asciiTheme="minorHAnsi" w:hAnsiTheme="minorHAnsi" w:cstheme="minorHAnsi"/>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Background:</w:t>
      </w:r>
    </w:p>
    <w:p w:rsidR="00EB0D53" w:rsidRDefault="00EB0D53" w:rsidP="00EB0D53">
      <w:pPr>
        <w:rPr>
          <w:rFonts w:asciiTheme="minorHAnsi" w:hAnsiTheme="minorHAnsi" w:cstheme="minorHAnsi"/>
          <w:sz w:val="24"/>
        </w:rPr>
      </w:pPr>
      <w:r w:rsidRPr="00EB0D53">
        <w:rPr>
          <w:rFonts w:asciiTheme="minorHAnsi" w:hAnsiTheme="minorHAnsi" w:cstheme="minorHAnsi"/>
          <w:sz w:val="24"/>
        </w:rPr>
        <w:t xml:space="preserve">Many businesses were forced to close as part of measures to control the spread of coronavirus. Losing their source of income meant that many fell behind on their commercial rents. </w:t>
      </w:r>
    </w:p>
    <w:p w:rsidR="00EB0D53" w:rsidRPr="00EB0D53" w:rsidRDefault="00EB0D53" w:rsidP="00EB0D53">
      <w:pPr>
        <w:rPr>
          <w:rFonts w:asciiTheme="minorHAnsi" w:hAnsiTheme="minorHAnsi" w:cstheme="minorHAnsi"/>
          <w:sz w:val="24"/>
        </w:rPr>
      </w:pPr>
    </w:p>
    <w:p w:rsidR="00EB0D53" w:rsidRDefault="00EB0D53" w:rsidP="00EB0D53">
      <w:pPr>
        <w:rPr>
          <w:rFonts w:asciiTheme="minorHAnsi" w:hAnsiTheme="minorHAnsi" w:cstheme="minorHAnsi"/>
          <w:sz w:val="24"/>
        </w:rPr>
      </w:pPr>
      <w:r w:rsidRPr="00EB0D53">
        <w:rPr>
          <w:rFonts w:asciiTheme="minorHAnsi" w:hAnsiTheme="minorHAnsi" w:cstheme="minorHAnsi"/>
          <w:sz w:val="24"/>
        </w:rPr>
        <w:t>To allow viable business to survive during the pandemic, the Government brought in three main measures to help businesses falling behind on their rents. These were restrictions on landlords (1) forfeiting business leases; (2) using Commercial Rent Arrears Recovery procedure; and (3) presenting winding-up petitions. These measures are all due to expire at or near the end of March 2022.</w:t>
      </w:r>
    </w:p>
    <w:p w:rsidR="00EB0D53" w:rsidRPr="00EB0D53" w:rsidRDefault="00EB0D53" w:rsidP="00EB0D53">
      <w:pPr>
        <w:rPr>
          <w:rFonts w:asciiTheme="minorHAnsi" w:hAnsiTheme="minorHAnsi" w:cstheme="minorHAnsi"/>
          <w:sz w:val="24"/>
        </w:rPr>
      </w:pPr>
    </w:p>
    <w:p w:rsidR="00EB0D53" w:rsidRDefault="00EB0D53" w:rsidP="00EB0D53">
      <w:pPr>
        <w:rPr>
          <w:rFonts w:asciiTheme="minorHAnsi" w:hAnsiTheme="minorHAnsi" w:cstheme="minorHAnsi"/>
          <w:sz w:val="24"/>
        </w:rPr>
      </w:pPr>
      <w:r w:rsidRPr="00EB0D53">
        <w:rPr>
          <w:rFonts w:asciiTheme="minorHAnsi" w:hAnsiTheme="minorHAnsi" w:cstheme="minorHAnsi"/>
          <w:sz w:val="24"/>
        </w:rPr>
        <w:t>On 16 June 2021 the Government announced that it would introduce legislation to establish a binding arbitration system to resolve disputes where landlords and tenants could not agree. The arbitration award can (1) reduce the amount of unpaid rent and (2) for any sum left also set a repayment period of up to 2 years.</w:t>
      </w:r>
    </w:p>
    <w:p w:rsidR="00EB0D53" w:rsidRPr="00EB0D53" w:rsidRDefault="00EB0D53" w:rsidP="00EB0D53">
      <w:pPr>
        <w:rPr>
          <w:rFonts w:asciiTheme="minorHAnsi" w:hAnsiTheme="minorHAnsi" w:cstheme="minorHAnsi"/>
          <w:sz w:val="24"/>
        </w:rPr>
      </w:pP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 xml:space="preserve">The new law will provide commercial tenants and landlords with peace of mind that finally, any outstanding protected rent debt, will be settled fairly. Further, that landlords will </w:t>
      </w:r>
      <w:r w:rsidRPr="00EB0D53">
        <w:rPr>
          <w:rFonts w:asciiTheme="minorHAnsi" w:hAnsiTheme="minorHAnsi" w:cstheme="minorHAnsi"/>
          <w:sz w:val="24"/>
          <w:u w:val="single"/>
        </w:rPr>
        <w:t>share</w:t>
      </w:r>
      <w:r w:rsidRPr="00EB0D53">
        <w:rPr>
          <w:rFonts w:asciiTheme="minorHAnsi" w:hAnsiTheme="minorHAnsi" w:cstheme="minorHAnsi"/>
          <w:sz w:val="24"/>
        </w:rPr>
        <w:t xml:space="preserve"> the financial impacts of the pandemic with their tenants.</w:t>
      </w:r>
    </w:p>
    <w:p w:rsidR="00EB0D53" w:rsidRDefault="00EB0D53" w:rsidP="00EB0D53">
      <w:pPr>
        <w:rPr>
          <w:rFonts w:asciiTheme="minorHAnsi" w:hAnsiTheme="minorHAnsi" w:cstheme="minorHAnsi"/>
          <w:sz w:val="24"/>
        </w:rPr>
      </w:pPr>
      <w:r w:rsidRPr="00EB0D53">
        <w:rPr>
          <w:rFonts w:asciiTheme="minorHAnsi" w:hAnsiTheme="minorHAnsi" w:cstheme="minorHAnsi"/>
          <w:sz w:val="24"/>
        </w:rPr>
        <w:t>The legislation is called Commercial Rent (Coronavirus) it applies to England and Wales only.</w:t>
      </w:r>
    </w:p>
    <w:p w:rsidR="00EB0D53" w:rsidRPr="00EB0D53" w:rsidRDefault="00EB0D53" w:rsidP="00EB0D53">
      <w:pPr>
        <w:rPr>
          <w:rFonts w:asciiTheme="minorHAnsi" w:hAnsiTheme="minorHAnsi" w:cstheme="minorHAnsi"/>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Key terms of the legislation:</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i/>
          <w:iCs/>
          <w:sz w:val="24"/>
        </w:rPr>
        <w:t>Adversely affected by coronavirus</w:t>
      </w:r>
      <w:r w:rsidRPr="00EB0D53">
        <w:rPr>
          <w:rFonts w:asciiTheme="minorHAnsi" w:hAnsiTheme="minorHAnsi" w:cstheme="minorHAnsi"/>
          <w:sz w:val="24"/>
        </w:rPr>
        <w:t>, the business was subject to restrictions i.e. closures</w:t>
      </w:r>
      <w:r>
        <w:rPr>
          <w:rFonts w:asciiTheme="minorHAnsi" w:hAnsiTheme="minorHAnsi" w:cstheme="minorHAnsi"/>
          <w:sz w:val="24"/>
        </w:rPr>
        <w:t xml:space="preserve"> </w:t>
      </w:r>
      <w:r w:rsidRPr="00EB0D53">
        <w:rPr>
          <w:rFonts w:asciiTheme="minorHAnsi" w:hAnsiTheme="minorHAnsi" w:cstheme="minorHAnsi"/>
          <w:sz w:val="24"/>
        </w:rPr>
        <w:t>during the relevant periods (see questions below).</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i/>
          <w:iCs/>
          <w:sz w:val="24"/>
        </w:rPr>
        <w:t>Viability</w:t>
      </w:r>
      <w:r w:rsidRPr="00EB0D53">
        <w:rPr>
          <w:rFonts w:asciiTheme="minorHAnsi" w:hAnsiTheme="minorHAnsi" w:cstheme="minorHAnsi"/>
          <w:sz w:val="24"/>
        </w:rPr>
        <w:t>, the business needs to be viable.</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i/>
          <w:iCs/>
          <w:sz w:val="24"/>
        </w:rPr>
        <w:t>Affordable</w:t>
      </w:r>
      <w:r w:rsidRPr="00EB0D53">
        <w:rPr>
          <w:rFonts w:asciiTheme="minorHAnsi" w:hAnsiTheme="minorHAnsi" w:cstheme="minorHAnsi"/>
          <w:sz w:val="24"/>
        </w:rPr>
        <w:t>, any outcome needs to avoid the business taking on more debt or setting unaffordable repayments.</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i/>
          <w:iCs/>
          <w:sz w:val="24"/>
        </w:rPr>
        <w:t xml:space="preserve">Protected rent debts (PRD) </w:t>
      </w:r>
      <w:r w:rsidRPr="00EB0D53">
        <w:rPr>
          <w:rFonts w:asciiTheme="minorHAnsi" w:hAnsiTheme="minorHAnsi" w:cstheme="minorHAnsi"/>
          <w:sz w:val="24"/>
        </w:rPr>
        <w:t xml:space="preserve">describes unpaid rents that were accrued during closure periods, or </w:t>
      </w:r>
      <w:r w:rsidRPr="00EB0D53">
        <w:rPr>
          <w:rFonts w:asciiTheme="minorHAnsi" w:hAnsiTheme="minorHAnsi" w:cstheme="minorHAnsi"/>
          <w:i/>
          <w:iCs/>
          <w:sz w:val="24"/>
        </w:rPr>
        <w:t>relevant periods</w:t>
      </w:r>
      <w:r w:rsidRPr="00EB0D53">
        <w:rPr>
          <w:rFonts w:asciiTheme="minorHAnsi" w:hAnsiTheme="minorHAnsi" w:cstheme="minorHAnsi"/>
          <w:sz w:val="24"/>
        </w:rPr>
        <w:t xml:space="preserve"> as they are called in the act.</w:t>
      </w:r>
    </w:p>
    <w:p w:rsid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Questions:</w:t>
      </w: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Is my business in scope?</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 xml:space="preserve">If you have outstanding rent that was accrued during the </w:t>
      </w:r>
      <w:r w:rsidRPr="00EB0D53">
        <w:rPr>
          <w:rFonts w:asciiTheme="minorHAnsi" w:hAnsiTheme="minorHAnsi" w:cstheme="minorHAnsi"/>
          <w:i/>
          <w:iCs/>
          <w:sz w:val="24"/>
        </w:rPr>
        <w:t>relevant period</w:t>
      </w:r>
      <w:r>
        <w:rPr>
          <w:rFonts w:asciiTheme="minorHAnsi" w:hAnsiTheme="minorHAnsi" w:cstheme="minorHAnsi"/>
          <w:i/>
          <w:iCs/>
          <w:sz w:val="24"/>
        </w:rPr>
        <w:t xml:space="preserve"> </w:t>
      </w:r>
      <w:r w:rsidRPr="00EB0D53">
        <w:rPr>
          <w:rFonts w:asciiTheme="minorHAnsi" w:hAnsiTheme="minorHAnsi" w:cstheme="minorHAnsi"/>
          <w:sz w:val="24"/>
        </w:rPr>
        <w:t>which is still unpaid and were adversely affected by coronavirus then you are in scope.</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The relevant periods vary slightly from England to Wales and are dependent on business type (see below)</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Hospitality and Nightclubs</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lastRenderedPageBreak/>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March 2020</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18</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July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7</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August 2021</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Hotels &amp; B&amp;B’s</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18</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July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17</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May 2021</w:t>
      </w:r>
    </w:p>
    <w:p w:rsidR="00EB0D53" w:rsidRPr="00EB0D53" w:rsidRDefault="00EB0D53" w:rsidP="00EB0D53">
      <w:pPr>
        <w:rPr>
          <w:rFonts w:asciiTheme="minorHAnsi" w:hAnsiTheme="minorHAnsi" w:cstheme="minorHAnsi"/>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Self-contained Tourist Accommodation</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12</w:t>
      </w:r>
      <w:r w:rsidRPr="00EB0D53">
        <w:rPr>
          <w:rFonts w:asciiTheme="minorHAnsi" w:hAnsiTheme="minorHAnsi" w:cstheme="minorHAnsi"/>
          <w:sz w:val="24"/>
          <w:vertAlign w:val="superscript"/>
        </w:rPr>
        <w:t>th</w:t>
      </w:r>
      <w:r w:rsidRPr="00EB0D53">
        <w:rPr>
          <w:rFonts w:asciiTheme="minorHAnsi" w:hAnsiTheme="minorHAnsi" w:cstheme="minorHAnsi"/>
          <w:sz w:val="24"/>
        </w:rPr>
        <w:t>April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27</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March 2021</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Personal Care</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18</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July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12</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April 2021</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Hairdressers</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18</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July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by appointment only) 15</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March 2021</w:t>
      </w:r>
    </w:p>
    <w:p w:rsidR="00EB0D53" w:rsidRPr="00EB0D53" w:rsidRDefault="00EB0D53" w:rsidP="00EB0D53">
      <w:pPr>
        <w:rPr>
          <w:rFonts w:asciiTheme="minorHAnsi" w:hAnsiTheme="minorHAnsi" w:cstheme="minorHAnsi"/>
          <w:b/>
          <w:bCs/>
          <w:sz w:val="22"/>
          <w:szCs w:val="22"/>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Indoor Leisure (Gyms)</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18</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July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3</w:t>
      </w:r>
      <w:r w:rsidRPr="00EB0D53">
        <w:rPr>
          <w:rFonts w:asciiTheme="minorHAnsi" w:hAnsiTheme="minorHAnsi" w:cstheme="minorHAnsi"/>
          <w:sz w:val="24"/>
          <w:vertAlign w:val="superscript"/>
        </w:rPr>
        <w:t>rd</w:t>
      </w:r>
      <w:r w:rsidRPr="00EB0D53">
        <w:rPr>
          <w:rFonts w:asciiTheme="minorHAnsi" w:hAnsiTheme="minorHAnsi" w:cstheme="minorHAnsi"/>
          <w:sz w:val="24"/>
        </w:rPr>
        <w:t xml:space="preserve"> May 2021</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Outdoor Sports/Leisure</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29</w:t>
      </w:r>
      <w:r w:rsidRPr="00EB0D53">
        <w:rPr>
          <w:rFonts w:asciiTheme="minorHAnsi" w:hAnsiTheme="minorHAnsi" w:cstheme="minorHAnsi"/>
          <w:sz w:val="24"/>
          <w:vertAlign w:val="superscript"/>
        </w:rPr>
        <w:t>th</w:t>
      </w:r>
      <w:r w:rsidRPr="00EB0D53">
        <w:rPr>
          <w:rFonts w:asciiTheme="minorHAnsi" w:hAnsiTheme="minorHAnsi" w:cstheme="minorHAnsi"/>
          <w:sz w:val="24"/>
        </w:rPr>
        <w:t>March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26</w:t>
      </w:r>
      <w:r w:rsidRPr="00EB0D53">
        <w:rPr>
          <w:rFonts w:asciiTheme="minorHAnsi" w:hAnsiTheme="minorHAnsi" w:cstheme="minorHAnsi"/>
          <w:sz w:val="24"/>
          <w:vertAlign w:val="superscript"/>
        </w:rPr>
        <w:t>th</w:t>
      </w:r>
      <w:r w:rsidRPr="00EB0D53">
        <w:rPr>
          <w:rFonts w:asciiTheme="minorHAnsi" w:hAnsiTheme="minorHAnsi" w:cstheme="minorHAnsi"/>
          <w:sz w:val="24"/>
        </w:rPr>
        <w:t>April 2021</w:t>
      </w:r>
    </w:p>
    <w:p w:rsidR="00EB0D53" w:rsidRPr="00EB0D53" w:rsidRDefault="00EB0D53" w:rsidP="00EB0D53">
      <w:pPr>
        <w:rPr>
          <w:rFonts w:asciiTheme="minorHAnsi" w:hAnsiTheme="minorHAnsi" w:cstheme="minorHAnsi"/>
          <w:b/>
          <w:bCs/>
          <w:sz w:val="22"/>
          <w:szCs w:val="22"/>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Theatres &amp; Cinemas</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18</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July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assuming not licensed) 17</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May 2021</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Large Events Venues</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18</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July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7</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August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b/>
          <w:bCs/>
          <w:sz w:val="24"/>
        </w:rPr>
        <w:t>………………………………………………………..</w:t>
      </w:r>
    </w:p>
    <w:p w:rsidR="00EB0D53" w:rsidRPr="00EB0D53" w:rsidRDefault="00EB0D53" w:rsidP="00EB0D53">
      <w:pPr>
        <w:rPr>
          <w:rFonts w:asciiTheme="minorHAnsi" w:hAnsiTheme="minorHAnsi" w:cstheme="minorHAnsi"/>
          <w:b/>
          <w:bCs/>
          <w:sz w:val="22"/>
          <w:szCs w:val="22"/>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Non- essential retail</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12</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April 2021</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7</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August 2021</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Garden Centres</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start date 21</w:t>
      </w:r>
      <w:r w:rsidRPr="00EB0D53">
        <w:rPr>
          <w:rFonts w:asciiTheme="minorHAnsi" w:hAnsiTheme="minorHAnsi" w:cstheme="minorHAnsi"/>
          <w:sz w:val="24"/>
          <w:vertAlign w:val="superscript"/>
        </w:rPr>
        <w:t>st</w:t>
      </w:r>
      <w:r w:rsidRPr="00EB0D53">
        <w:rPr>
          <w:rFonts w:asciiTheme="minorHAnsi" w:hAnsiTheme="minorHAnsi" w:cstheme="minorHAnsi"/>
          <w:sz w:val="24"/>
        </w:rPr>
        <w:t xml:space="preserve"> March 2020 </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(England) 13</w:t>
      </w:r>
      <w:r w:rsidRPr="00EB0D53">
        <w:rPr>
          <w:rFonts w:asciiTheme="minorHAnsi" w:hAnsiTheme="minorHAnsi" w:cstheme="minorHAnsi"/>
          <w:sz w:val="24"/>
          <w:vertAlign w:val="superscript"/>
        </w:rPr>
        <w:t>th</w:t>
      </w:r>
      <w:r w:rsidRPr="00EB0D53">
        <w:rPr>
          <w:rFonts w:asciiTheme="minorHAnsi" w:hAnsiTheme="minorHAnsi" w:cstheme="minorHAnsi"/>
          <w:sz w:val="24"/>
        </w:rPr>
        <w:t xml:space="preserve"> May 2020</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Period end date (Wales) 22</w:t>
      </w:r>
      <w:r w:rsidRPr="00EB0D53">
        <w:rPr>
          <w:rFonts w:asciiTheme="minorHAnsi" w:hAnsiTheme="minorHAnsi" w:cstheme="minorHAnsi"/>
          <w:sz w:val="24"/>
          <w:vertAlign w:val="superscript"/>
        </w:rPr>
        <w:t>nd</w:t>
      </w:r>
      <w:r w:rsidRPr="00EB0D53">
        <w:rPr>
          <w:rFonts w:asciiTheme="minorHAnsi" w:hAnsiTheme="minorHAnsi" w:cstheme="minorHAnsi"/>
          <w:sz w:val="24"/>
        </w:rPr>
        <w:t xml:space="preserve"> March 2021</w:t>
      </w:r>
    </w:p>
    <w:p w:rsidR="00EB0D53" w:rsidRPr="00EB0D53" w:rsidRDefault="00EB0D53" w:rsidP="00EB0D53">
      <w:pPr>
        <w:rPr>
          <w:rFonts w:asciiTheme="minorHAnsi" w:hAnsiTheme="minorHAnsi" w:cstheme="minorHAnsi"/>
          <w:b/>
          <w:bCs/>
          <w:sz w:val="22"/>
          <w:szCs w:val="22"/>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w:t>
      </w:r>
    </w:p>
    <w:p w:rsidR="00EB0D53" w:rsidRPr="00EB0D53" w:rsidRDefault="00EB0D53" w:rsidP="00EB0D53">
      <w:pPr>
        <w:rPr>
          <w:rFonts w:asciiTheme="minorHAnsi" w:hAnsiTheme="minorHAnsi" w:cstheme="minorHAnsi"/>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Do I still have to be a tenant?</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No, the principles outlined in clause 15 of the Bill are not about the premises but about the viability of the tenant’s business. It will be perfectly possible for the tenant to have a viable business who does not wish to reoccupy the premises for which the rent was due.</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How long do I have to act?</w:t>
      </w: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sz w:val="24"/>
        </w:rPr>
        <w:t>There is a time-limit, the legislation will currently only be open for applications for binding arbitration in a 6-month window between March – Sept 2022. You have no protection from your landlords and cannot use the service to reduce any rent that you oweif you miss this window.</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I already have already paid off my landlord but have changed my mind.</w:t>
      </w:r>
    </w:p>
    <w:p w:rsidR="00EB0D53" w:rsidRDefault="00EB0D53" w:rsidP="00EB0D53">
      <w:pPr>
        <w:rPr>
          <w:rFonts w:asciiTheme="minorHAnsi" w:hAnsiTheme="minorHAnsi" w:cstheme="minorHAnsi"/>
          <w:sz w:val="24"/>
        </w:rPr>
      </w:pPr>
      <w:r w:rsidRPr="00EB0D53">
        <w:rPr>
          <w:rFonts w:asciiTheme="minorHAnsi" w:hAnsiTheme="minorHAnsi" w:cstheme="minorHAnsi"/>
          <w:sz w:val="24"/>
        </w:rPr>
        <w:t>The legislation cannot undo or return payments you have already made to your landlord it can only change the balances that are unpaid. However, it can still work in the situation where your landlord has used any “set-off” to pay rent and reduce the balance e.g. they used your deposit to pay the rent account.</w:t>
      </w:r>
    </w:p>
    <w:p w:rsidR="00EB0D53" w:rsidRPr="00EB0D53" w:rsidRDefault="00EB0D53" w:rsidP="00EB0D53">
      <w:pPr>
        <w:rPr>
          <w:rFonts w:asciiTheme="minorHAnsi" w:hAnsiTheme="minorHAnsi" w:cstheme="minorHAnsi"/>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I already have made (or accepted) a proposal but have changed my mind.</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You can use the legislation but only if the deal you struck is a concession (i.e., not legally binding) and not set under an IVA, CVA or companies act 2006 arrangement (i.e., insolvency)</w:t>
      </w:r>
    </w:p>
    <w:p w:rsid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I have a CCJ from my landlord that I have not paid?</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You can still use the legislation</w:t>
      </w:r>
    </w:p>
    <w:p w:rsidR="00EB0D53" w:rsidRDefault="00EB0D53" w:rsidP="00EB0D53">
      <w:pPr>
        <w:spacing w:line="257" w:lineRule="auto"/>
        <w:rPr>
          <w:rFonts w:asciiTheme="minorHAnsi" w:eastAsia="Calibri" w:hAnsiTheme="minorHAnsi" w:cstheme="minorHAnsi"/>
          <w:b/>
          <w:bCs/>
          <w:sz w:val="24"/>
        </w:rPr>
      </w:pPr>
    </w:p>
    <w:p w:rsidR="00EB0D53" w:rsidRPr="00EB0D53" w:rsidRDefault="00EB0D53" w:rsidP="00EB0D53">
      <w:pPr>
        <w:spacing w:line="257" w:lineRule="auto"/>
        <w:rPr>
          <w:rFonts w:asciiTheme="minorHAnsi" w:eastAsia="Calibri" w:hAnsiTheme="minorHAnsi" w:cstheme="minorHAnsi"/>
          <w:b/>
          <w:bCs/>
          <w:sz w:val="24"/>
        </w:rPr>
      </w:pPr>
    </w:p>
    <w:p w:rsidR="00EB0D53" w:rsidRPr="00EB0D53" w:rsidRDefault="00EB0D53" w:rsidP="00EB0D53">
      <w:pPr>
        <w:spacing w:line="257" w:lineRule="auto"/>
        <w:rPr>
          <w:rFonts w:asciiTheme="minorHAnsi" w:hAnsiTheme="minorHAnsi" w:cstheme="minorHAnsi"/>
          <w:sz w:val="24"/>
        </w:rPr>
      </w:pPr>
      <w:r w:rsidRPr="00EB0D53">
        <w:rPr>
          <w:rFonts w:asciiTheme="minorHAnsi" w:eastAsia="Calibri" w:hAnsiTheme="minorHAnsi" w:cstheme="minorHAnsi"/>
          <w:b/>
          <w:bCs/>
          <w:sz w:val="24"/>
        </w:rPr>
        <w:t>Types of awards you can expect</w:t>
      </w:r>
    </w:p>
    <w:p w:rsidR="00EB0D53" w:rsidRPr="00EB0D53" w:rsidRDefault="00EB0D53" w:rsidP="00EB0D53">
      <w:pPr>
        <w:spacing w:line="257" w:lineRule="auto"/>
        <w:rPr>
          <w:rFonts w:asciiTheme="minorHAnsi" w:hAnsiTheme="minorHAnsi" w:cstheme="minorHAnsi"/>
          <w:sz w:val="24"/>
        </w:rPr>
      </w:pPr>
      <w:r w:rsidRPr="00EB0D53">
        <w:rPr>
          <w:rFonts w:asciiTheme="minorHAnsi" w:eastAsia="Calibri" w:hAnsiTheme="minorHAnsi" w:cstheme="minorHAnsi"/>
          <w:sz w:val="24"/>
        </w:rPr>
        <w:lastRenderedPageBreak/>
        <w:t>Rent can be a 100% write off – to 0%</w:t>
      </w:r>
    </w:p>
    <w:p w:rsidR="00EB0D53" w:rsidRPr="00EB0D53" w:rsidRDefault="00EB0D53" w:rsidP="00EB0D53">
      <w:pPr>
        <w:spacing w:line="257" w:lineRule="auto"/>
        <w:rPr>
          <w:rFonts w:asciiTheme="minorHAnsi" w:hAnsiTheme="minorHAnsi" w:cstheme="minorHAnsi"/>
          <w:sz w:val="24"/>
        </w:rPr>
      </w:pPr>
      <w:r w:rsidRPr="00EB0D53">
        <w:rPr>
          <w:rFonts w:asciiTheme="minorHAnsi" w:eastAsia="Calibri" w:hAnsiTheme="minorHAnsi" w:cstheme="minorHAnsi"/>
          <w:sz w:val="24"/>
        </w:rPr>
        <w:t>With or without repayment arrangement for any balance spread out over 24 months</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My business is in Scotland?</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This legislation does not apply, you will need to contact your Member for the Scottish Parliament and ask them what alternatives the Scottish Government are proposing for those with commercial rent debt. Do also read guidance document number 4</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What can I do now?</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 xml:space="preserve">See guidance document number 2 </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How will the arbitration work and what will it cost?</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See guidance document number 3</w:t>
      </w:r>
    </w:p>
    <w:p w:rsidR="00EB0D53" w:rsidRPr="00EB0D53" w:rsidRDefault="00EB0D53" w:rsidP="00EB0D53">
      <w:pPr>
        <w:rPr>
          <w:rFonts w:asciiTheme="minorHAnsi" w:hAnsiTheme="minorHAnsi" w:cstheme="minorHAnsi"/>
          <w:b/>
          <w:bCs/>
          <w:sz w:val="24"/>
        </w:rPr>
      </w:pPr>
    </w:p>
    <w:p w:rsidR="00EB0D53" w:rsidRPr="00EB0D53" w:rsidRDefault="00EB0D53" w:rsidP="00EB0D53">
      <w:pPr>
        <w:rPr>
          <w:rFonts w:asciiTheme="minorHAnsi" w:hAnsiTheme="minorHAnsi" w:cstheme="minorHAnsi"/>
          <w:b/>
          <w:bCs/>
          <w:sz w:val="24"/>
        </w:rPr>
      </w:pPr>
      <w:r w:rsidRPr="00EB0D53">
        <w:rPr>
          <w:rFonts w:asciiTheme="minorHAnsi" w:hAnsiTheme="minorHAnsi" w:cstheme="minorHAnsi"/>
          <w:b/>
          <w:bCs/>
          <w:sz w:val="24"/>
        </w:rPr>
        <w:t>What other options exist?</w:t>
      </w:r>
    </w:p>
    <w:p w:rsidR="00EB0D53" w:rsidRPr="00EB0D53" w:rsidRDefault="00EB0D53" w:rsidP="00EB0D53">
      <w:pPr>
        <w:rPr>
          <w:rFonts w:asciiTheme="minorHAnsi" w:hAnsiTheme="minorHAnsi" w:cstheme="minorHAnsi"/>
          <w:sz w:val="24"/>
        </w:rPr>
      </w:pPr>
      <w:r w:rsidRPr="00EB0D53">
        <w:rPr>
          <w:rFonts w:asciiTheme="minorHAnsi" w:hAnsiTheme="minorHAnsi" w:cstheme="minorHAnsi"/>
          <w:sz w:val="24"/>
        </w:rPr>
        <w:t>See guidance document number 4</w:t>
      </w:r>
    </w:p>
    <w:p w:rsidR="00EB0D53" w:rsidRPr="00EB0D53" w:rsidRDefault="00EB0D53" w:rsidP="00EB0D53">
      <w:pPr>
        <w:rPr>
          <w:rFonts w:asciiTheme="minorHAnsi" w:hAnsiTheme="minorHAnsi" w:cstheme="minorHAnsi"/>
          <w:sz w:val="24"/>
        </w:rPr>
      </w:pPr>
    </w:p>
    <w:p w:rsidR="00CF68BE" w:rsidRPr="00EB0D53" w:rsidRDefault="00567226" w:rsidP="003A37D7">
      <w:pPr>
        <w:spacing w:line="360" w:lineRule="auto"/>
        <w:rPr>
          <w:rFonts w:asciiTheme="minorHAnsi" w:hAnsiTheme="minorHAnsi" w:cstheme="minorHAnsi"/>
          <w:sz w:val="24"/>
        </w:rPr>
      </w:pPr>
    </w:p>
    <w:sectPr w:rsidR="00CF68BE" w:rsidRPr="00EB0D53" w:rsidSect="00902B4A">
      <w:headerReference w:type="even" r:id="rId7"/>
      <w:headerReference w:type="default" r:id="rId8"/>
      <w:footerReference w:type="even" r:id="rId9"/>
      <w:footerReference w:type="default" r:id="rId10"/>
      <w:headerReference w:type="first" r:id="rId11"/>
      <w:footerReference w:type="first" r:id="rId12"/>
      <w:pgSz w:w="11900" w:h="16840"/>
      <w:pgMar w:top="1440" w:right="985" w:bottom="1440" w:left="993" w:header="426" w:footer="500" w:gutter="0"/>
      <w:cols w:space="720"/>
      <w:titlePg/>
      <w:docGrid w:linePitch="8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226" w:rsidRDefault="00567226" w:rsidP="00545746">
      <w:r>
        <w:separator/>
      </w:r>
    </w:p>
  </w:endnote>
  <w:endnote w:type="continuationSeparator" w:id="1">
    <w:p w:rsidR="00567226" w:rsidRDefault="00567226" w:rsidP="00545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4A" w:rsidRDefault="00902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2A" w:rsidRPr="00EB0D53" w:rsidRDefault="00F24F2A" w:rsidP="00EB0D53">
    <w:pPr>
      <w:pStyle w:val="Footer"/>
      <w:jc w:val="right"/>
      <w:rPr>
        <w:b/>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53" w:rsidRPr="00F24F2A" w:rsidRDefault="00EB0D53" w:rsidP="00EB0D53">
    <w:pPr>
      <w:pStyle w:val="Footer"/>
      <w:tabs>
        <w:tab w:val="left" w:pos="2560"/>
      </w:tabs>
      <w:jc w:val="center"/>
      <w:rPr>
        <w:b/>
        <w:sz w:val="16"/>
        <w:szCs w:val="16"/>
      </w:rPr>
    </w:pPr>
    <w:r w:rsidRPr="00F24F2A">
      <w:rPr>
        <w:b/>
        <w:sz w:val="16"/>
        <w:szCs w:val="16"/>
      </w:rPr>
      <w:t>www.guardiansofthearches.org.uk</w:t>
    </w:r>
  </w:p>
  <w:p w:rsidR="00EB0D53" w:rsidRPr="00F24F2A" w:rsidRDefault="00EB0D53" w:rsidP="00EB0D53">
    <w:pPr>
      <w:pStyle w:val="Footer"/>
      <w:tabs>
        <w:tab w:val="left" w:pos="2560"/>
      </w:tabs>
      <w:jc w:val="center"/>
      <w:rPr>
        <w:sz w:val="16"/>
        <w:szCs w:val="16"/>
      </w:rPr>
    </w:pPr>
  </w:p>
  <w:p w:rsidR="00EB0D53" w:rsidRPr="00A45D0D" w:rsidRDefault="00EB0D53" w:rsidP="00EB0D53">
    <w:pPr>
      <w:pStyle w:val="Footer"/>
      <w:tabs>
        <w:tab w:val="left" w:pos="2560"/>
      </w:tabs>
      <w:jc w:val="center"/>
      <w:rPr>
        <w:sz w:val="16"/>
        <w:szCs w:val="16"/>
      </w:rPr>
    </w:pPr>
    <w:hyperlink r:id="rId1" w:history="1">
      <w:r w:rsidRPr="00A45D0D">
        <w:rPr>
          <w:rStyle w:val="Hyperlink"/>
          <w:color w:val="000000" w:themeColor="text1"/>
          <w:sz w:val="16"/>
          <w:szCs w:val="16"/>
          <w:u w:val="none"/>
        </w:rPr>
        <w:t>contact@guardiansofthearches.org.uk</w:t>
      </w:r>
    </w:hyperlink>
    <w:r w:rsidRPr="00A45D0D">
      <w:rPr>
        <w:sz w:val="16"/>
        <w:szCs w:val="16"/>
      </w:rPr>
      <w:t xml:space="preserve"> | +44 (0)7957 633 869 | +44 (0)20 8265 1448</w:t>
    </w:r>
  </w:p>
  <w:p w:rsidR="00EB0D53" w:rsidRPr="00F24F2A" w:rsidRDefault="00EB0D53" w:rsidP="00EB0D53">
    <w:pPr>
      <w:pStyle w:val="Footer"/>
      <w:tabs>
        <w:tab w:val="left" w:pos="2560"/>
      </w:tabs>
      <w:jc w:val="center"/>
      <w:rPr>
        <w:sz w:val="16"/>
        <w:szCs w:val="16"/>
      </w:rPr>
    </w:pPr>
  </w:p>
  <w:p w:rsidR="00EB0D53" w:rsidRPr="00A45D0D" w:rsidRDefault="00EB0D53" w:rsidP="00EB0D53">
    <w:pPr>
      <w:pStyle w:val="Footer"/>
      <w:tabs>
        <w:tab w:val="left" w:pos="2560"/>
      </w:tabs>
      <w:jc w:val="center"/>
      <w:rPr>
        <w:color w:val="A5A5A5" w:themeColor="accent3"/>
        <w:sz w:val="16"/>
        <w:szCs w:val="16"/>
      </w:rPr>
    </w:pPr>
    <w:r w:rsidRPr="00A45D0D">
      <w:rPr>
        <w:color w:val="A5A5A5" w:themeColor="accent3"/>
        <w:sz w:val="16"/>
        <w:szCs w:val="16"/>
      </w:rPr>
      <w:t>Guardians of the Arches Limited is a non-profit, Independent Tenants Association registered in England and Wales</w:t>
    </w:r>
  </w:p>
  <w:p w:rsidR="00EB0D53" w:rsidRPr="00A45D0D" w:rsidRDefault="00EB0D53" w:rsidP="00EB0D53">
    <w:pPr>
      <w:pStyle w:val="Footer"/>
      <w:tabs>
        <w:tab w:val="left" w:pos="2560"/>
      </w:tabs>
      <w:jc w:val="center"/>
      <w:rPr>
        <w:color w:val="A5A5A5" w:themeColor="accent3"/>
        <w:sz w:val="16"/>
        <w:szCs w:val="16"/>
      </w:rPr>
    </w:pPr>
    <w:r w:rsidRPr="00A45D0D">
      <w:rPr>
        <w:color w:val="A5A5A5" w:themeColor="accent3"/>
        <w:sz w:val="16"/>
        <w:szCs w:val="16"/>
      </w:rPr>
      <w:t>Registered address:  Railway Arch 5, Cherry Tree Walk, Leeds, LS2 7EB</w:t>
    </w:r>
  </w:p>
  <w:p w:rsidR="00EB0D53" w:rsidRPr="00EB0D53" w:rsidRDefault="00EB0D53" w:rsidP="00EB0D53">
    <w:pPr>
      <w:pStyle w:val="Footer"/>
      <w:tabs>
        <w:tab w:val="clear" w:pos="4513"/>
        <w:tab w:val="clear" w:pos="9026"/>
        <w:tab w:val="left" w:pos="2560"/>
      </w:tabs>
      <w:jc w:val="center"/>
      <w:rPr>
        <w:color w:val="A5A5A5" w:themeColor="accent3"/>
        <w:sz w:val="16"/>
        <w:szCs w:val="16"/>
      </w:rPr>
    </w:pPr>
    <w:r w:rsidRPr="00A45D0D">
      <w:rPr>
        <w:color w:val="A5A5A5" w:themeColor="accent3"/>
        <w:sz w:val="16"/>
        <w:szCs w:val="16"/>
      </w:rPr>
      <w:t>Company Number 11324834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226" w:rsidRDefault="00567226" w:rsidP="00545746">
      <w:r>
        <w:separator/>
      </w:r>
    </w:p>
  </w:footnote>
  <w:footnote w:type="continuationSeparator" w:id="1">
    <w:p w:rsidR="00567226" w:rsidRDefault="00567226" w:rsidP="00545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4A" w:rsidRDefault="00902B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B0D53" w:rsidRDefault="00EB0D53">
        <w:pPr>
          <w:pStyle w:val="Header"/>
          <w:jc w:val="right"/>
        </w:pPr>
        <w:r w:rsidRPr="00EB0D53">
          <w:drawing>
            <wp:anchor distT="0" distB="0" distL="114300" distR="114300" simplePos="0" relativeHeight="251658240" behindDoc="0" locked="0" layoutInCell="1" allowOverlap="1">
              <wp:simplePos x="0" y="0"/>
              <wp:positionH relativeFrom="column">
                <wp:posOffset>-158499</wp:posOffset>
              </wp:positionH>
              <wp:positionV relativeFrom="paragraph">
                <wp:posOffset>31494</wp:posOffset>
              </wp:positionV>
              <wp:extent cx="987628" cy="982972"/>
              <wp:effectExtent l="19050" t="0" r="2972"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colou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87628" cy="982972"/>
                      </a:xfrm>
                      <a:prstGeom prst="rect">
                        <a:avLst/>
                      </a:prstGeom>
                    </pic:spPr>
                  </pic:pic>
                </a:graphicData>
              </a:graphic>
            </wp:anchor>
          </w:drawing>
        </w:r>
        <w:r w:rsidRPr="00EB0D53">
          <w:rPr>
            <w:rFonts w:asciiTheme="minorHAnsi" w:hAnsiTheme="minorHAnsi" w:cstheme="minorHAnsi"/>
            <w:sz w:val="24"/>
          </w:rPr>
          <w:t xml:space="preserve">Page </w:t>
        </w:r>
        <w:r w:rsidRPr="00EB0D53">
          <w:rPr>
            <w:rFonts w:asciiTheme="minorHAnsi" w:hAnsiTheme="minorHAnsi" w:cstheme="minorHAnsi"/>
            <w:b/>
            <w:sz w:val="24"/>
          </w:rPr>
          <w:fldChar w:fldCharType="begin"/>
        </w:r>
        <w:r w:rsidRPr="00EB0D53">
          <w:rPr>
            <w:rFonts w:asciiTheme="minorHAnsi" w:hAnsiTheme="minorHAnsi" w:cstheme="minorHAnsi"/>
            <w:b/>
            <w:sz w:val="24"/>
          </w:rPr>
          <w:instrText xml:space="preserve"> PAGE </w:instrText>
        </w:r>
        <w:r w:rsidRPr="00EB0D53">
          <w:rPr>
            <w:rFonts w:asciiTheme="minorHAnsi" w:hAnsiTheme="minorHAnsi" w:cstheme="minorHAnsi"/>
            <w:b/>
            <w:sz w:val="24"/>
          </w:rPr>
          <w:fldChar w:fldCharType="separate"/>
        </w:r>
        <w:r w:rsidR="00902B4A">
          <w:rPr>
            <w:rFonts w:asciiTheme="minorHAnsi" w:hAnsiTheme="minorHAnsi" w:cstheme="minorHAnsi"/>
            <w:b/>
            <w:noProof/>
            <w:sz w:val="24"/>
          </w:rPr>
          <w:t>2</w:t>
        </w:r>
        <w:r w:rsidRPr="00EB0D53">
          <w:rPr>
            <w:rFonts w:asciiTheme="minorHAnsi" w:hAnsiTheme="minorHAnsi" w:cstheme="minorHAnsi"/>
            <w:b/>
            <w:sz w:val="24"/>
          </w:rPr>
          <w:fldChar w:fldCharType="end"/>
        </w:r>
        <w:r w:rsidRPr="00EB0D53">
          <w:rPr>
            <w:rFonts w:asciiTheme="minorHAnsi" w:hAnsiTheme="minorHAnsi" w:cstheme="minorHAnsi"/>
            <w:sz w:val="24"/>
          </w:rPr>
          <w:t xml:space="preserve"> of </w:t>
        </w:r>
        <w:r w:rsidRPr="00EB0D53">
          <w:rPr>
            <w:rFonts w:asciiTheme="minorHAnsi" w:hAnsiTheme="minorHAnsi" w:cstheme="minorHAnsi"/>
            <w:b/>
            <w:sz w:val="24"/>
          </w:rPr>
          <w:fldChar w:fldCharType="begin"/>
        </w:r>
        <w:r w:rsidRPr="00EB0D53">
          <w:rPr>
            <w:rFonts w:asciiTheme="minorHAnsi" w:hAnsiTheme="minorHAnsi" w:cstheme="minorHAnsi"/>
            <w:b/>
            <w:sz w:val="24"/>
          </w:rPr>
          <w:instrText xml:space="preserve"> NUMPAGES  </w:instrText>
        </w:r>
        <w:r w:rsidRPr="00EB0D53">
          <w:rPr>
            <w:rFonts w:asciiTheme="minorHAnsi" w:hAnsiTheme="minorHAnsi" w:cstheme="minorHAnsi"/>
            <w:b/>
            <w:sz w:val="24"/>
          </w:rPr>
          <w:fldChar w:fldCharType="separate"/>
        </w:r>
        <w:r w:rsidR="00902B4A">
          <w:rPr>
            <w:rFonts w:asciiTheme="minorHAnsi" w:hAnsiTheme="minorHAnsi" w:cstheme="minorHAnsi"/>
            <w:b/>
            <w:noProof/>
            <w:sz w:val="24"/>
          </w:rPr>
          <w:t>4</w:t>
        </w:r>
        <w:r w:rsidRPr="00EB0D53">
          <w:rPr>
            <w:rFonts w:asciiTheme="minorHAnsi" w:hAnsiTheme="minorHAnsi" w:cstheme="minorHAnsi"/>
            <w:b/>
            <w:sz w:val="24"/>
          </w:rPr>
          <w:fldChar w:fldCharType="end"/>
        </w:r>
      </w:p>
    </w:sdtContent>
  </w:sdt>
  <w:p w:rsidR="00545746" w:rsidRDefault="00545746" w:rsidP="00EB0D53">
    <w:pPr>
      <w:pStyle w:val="Header"/>
      <w:ind w:left="0"/>
    </w:pPr>
  </w:p>
  <w:p w:rsidR="00EB0D53" w:rsidRDefault="00EB0D53" w:rsidP="00EB0D53">
    <w:pPr>
      <w:pStyle w:val="Header"/>
      <w:ind w:left="0"/>
      <w:rPr>
        <w:sz w:val="24"/>
      </w:rPr>
    </w:pPr>
  </w:p>
  <w:p w:rsidR="00902B4A" w:rsidRPr="00EB0D53" w:rsidRDefault="00902B4A" w:rsidP="00902B4A">
    <w:pPr>
      <w:rPr>
        <w:rFonts w:asciiTheme="minorHAnsi" w:hAnsiTheme="minorHAnsi" w:cstheme="minorHAnsi"/>
        <w:sz w:val="32"/>
        <w:szCs w:val="32"/>
      </w:rPr>
    </w:pPr>
    <w:r>
      <w:rPr>
        <w:sz w:val="24"/>
      </w:rPr>
      <w:tab/>
    </w:r>
    <w:r>
      <w:rPr>
        <w:sz w:val="24"/>
      </w:rPr>
      <w:tab/>
    </w:r>
  </w:p>
  <w:p w:rsidR="00EB0D53" w:rsidRPr="00EB0D53" w:rsidRDefault="00EB0D53" w:rsidP="00EB0D53">
    <w:pPr>
      <w:pStyle w:val="Header"/>
      <w:ind w:left="0"/>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53" w:rsidRDefault="00EB0D53" w:rsidP="00EB0D53">
    <w:pPr>
      <w:pStyle w:val="Header"/>
      <w:jc w:val="center"/>
    </w:pPr>
    <w:r w:rsidRPr="00EB0D53">
      <w:drawing>
        <wp:inline distT="0" distB="0" distL="0" distR="0">
          <wp:extent cx="1232535" cy="1228359"/>
          <wp:effectExtent l="0" t="0" r="1206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colou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96989" cy="12925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E02"/>
    <w:multiLevelType w:val="hybridMultilevel"/>
    <w:tmpl w:val="474C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300"/>
  <w:drawingGridVerticalSpacing w:val="408"/>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545746"/>
    <w:rsid w:val="001A530B"/>
    <w:rsid w:val="001E4FDA"/>
    <w:rsid w:val="00285001"/>
    <w:rsid w:val="00351D29"/>
    <w:rsid w:val="003668FC"/>
    <w:rsid w:val="003874E5"/>
    <w:rsid w:val="003A37D7"/>
    <w:rsid w:val="00545746"/>
    <w:rsid w:val="00567226"/>
    <w:rsid w:val="005A71EA"/>
    <w:rsid w:val="006F5889"/>
    <w:rsid w:val="00823240"/>
    <w:rsid w:val="008F3779"/>
    <w:rsid w:val="00902B4A"/>
    <w:rsid w:val="0092386D"/>
    <w:rsid w:val="00A45D0D"/>
    <w:rsid w:val="00C35EE5"/>
    <w:rsid w:val="00CE10BB"/>
    <w:rsid w:val="00EB0D53"/>
    <w:rsid w:val="00F24F2A"/>
    <w:rsid w:val="00FB0321"/>
    <w:rsid w:val="00FC0F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ame"/>
    <w:qFormat/>
    <w:rsid w:val="003874E5"/>
    <w:pPr>
      <w:ind w:left="480"/>
    </w:pPr>
    <w:rPr>
      <w:rFonts w:ascii="Arial" w:hAnsi="Arial"/>
      <w:color w:val="000000" w:themeColor="text1"/>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46"/>
    <w:pPr>
      <w:tabs>
        <w:tab w:val="center" w:pos="4513"/>
        <w:tab w:val="right" w:pos="9026"/>
      </w:tabs>
    </w:pPr>
  </w:style>
  <w:style w:type="character" w:customStyle="1" w:styleId="HeaderChar">
    <w:name w:val="Header Char"/>
    <w:basedOn w:val="DefaultParagraphFont"/>
    <w:link w:val="Header"/>
    <w:uiPriority w:val="99"/>
    <w:rsid w:val="00545746"/>
    <w:rPr>
      <w:rFonts w:ascii="Arial" w:hAnsi="Arial"/>
      <w:color w:val="000000" w:themeColor="text1"/>
      <w:sz w:val="60"/>
    </w:rPr>
  </w:style>
  <w:style w:type="paragraph" w:styleId="Footer">
    <w:name w:val="footer"/>
    <w:basedOn w:val="Normal"/>
    <w:link w:val="FooterChar"/>
    <w:uiPriority w:val="99"/>
    <w:unhideWhenUsed/>
    <w:rsid w:val="00545746"/>
    <w:pPr>
      <w:tabs>
        <w:tab w:val="center" w:pos="4513"/>
        <w:tab w:val="right" w:pos="9026"/>
      </w:tabs>
    </w:pPr>
  </w:style>
  <w:style w:type="character" w:customStyle="1" w:styleId="FooterChar">
    <w:name w:val="Footer Char"/>
    <w:basedOn w:val="DefaultParagraphFont"/>
    <w:link w:val="Footer"/>
    <w:uiPriority w:val="99"/>
    <w:rsid w:val="00545746"/>
    <w:rPr>
      <w:rFonts w:ascii="Arial" w:hAnsi="Arial"/>
      <w:color w:val="000000" w:themeColor="text1"/>
      <w:sz w:val="60"/>
    </w:rPr>
  </w:style>
  <w:style w:type="character" w:styleId="Hyperlink">
    <w:name w:val="Hyperlink"/>
    <w:basedOn w:val="DefaultParagraphFont"/>
    <w:uiPriority w:val="99"/>
    <w:unhideWhenUsed/>
    <w:rsid w:val="00F24F2A"/>
    <w:rPr>
      <w:color w:val="0563C1" w:themeColor="hyperlink"/>
      <w:u w:val="single"/>
    </w:rPr>
  </w:style>
  <w:style w:type="paragraph" w:styleId="ListParagraph">
    <w:name w:val="List Paragraph"/>
    <w:basedOn w:val="Normal"/>
    <w:uiPriority w:val="34"/>
    <w:qFormat/>
    <w:rsid w:val="00CE10BB"/>
    <w:pPr>
      <w:ind w:left="720"/>
      <w:contextualSpacing/>
    </w:pPr>
  </w:style>
  <w:style w:type="paragraph" w:styleId="BalloonText">
    <w:name w:val="Balloon Text"/>
    <w:basedOn w:val="Normal"/>
    <w:link w:val="BalloonTextChar"/>
    <w:uiPriority w:val="99"/>
    <w:semiHidden/>
    <w:unhideWhenUsed/>
    <w:rsid w:val="00EB0D53"/>
    <w:rPr>
      <w:rFonts w:ascii="Tahoma" w:hAnsi="Tahoma" w:cs="Tahoma"/>
      <w:sz w:val="16"/>
      <w:szCs w:val="16"/>
    </w:rPr>
  </w:style>
  <w:style w:type="character" w:customStyle="1" w:styleId="BalloonTextChar">
    <w:name w:val="Balloon Text Char"/>
    <w:basedOn w:val="DefaultParagraphFont"/>
    <w:link w:val="BalloonText"/>
    <w:uiPriority w:val="99"/>
    <w:semiHidden/>
    <w:rsid w:val="00EB0D53"/>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divs>
    <w:div w:id="864709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contact@guardiansofthearche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dcterms:created xsi:type="dcterms:W3CDTF">2022-02-15T16:46:00Z</dcterms:created>
  <dcterms:modified xsi:type="dcterms:W3CDTF">2022-02-15T16:49:00Z</dcterms:modified>
</cp:coreProperties>
</file>